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87766" w:rsidR="00D87766" w:rsidP="00D87766" w:rsidRDefault="00D87766" w14:paraId="261B064A" w14:textId="77777777">
      <w:pPr>
        <w:jc w:val="both"/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</w:pPr>
      <w:r w:rsidRPr="00D87766"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  <w:t xml:space="preserve">Phenotypic and </w:t>
      </w:r>
      <w:proofErr w:type="spellStart"/>
      <w:r w:rsidRPr="00D87766"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  <w:t>heteroplasmy</w:t>
      </w:r>
      <w:proofErr w:type="spellEnd"/>
      <w:r w:rsidRPr="00D87766"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  <w:t xml:space="preserve"> level variability in m.3243 mitochondrial disease  </w:t>
      </w:r>
    </w:p>
    <w:p w:rsidRPr="00D87766" w:rsidR="00D87766" w:rsidP="00D87766" w:rsidRDefault="00D87766" w14:paraId="75CD1008" w14:textId="77777777">
      <w:pPr>
        <w:jc w:val="both"/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</w:pPr>
    </w:p>
    <w:p w:rsidRPr="00D87766" w:rsidR="00D87766" w:rsidP="00D87766" w:rsidRDefault="00D87766" w14:paraId="56ED0A3A" w14:textId="77777777">
      <w:pPr>
        <w:jc w:val="both"/>
        <w:rPr>
          <w:rFonts w:ascii="Helvetica Neue" w:hAnsi="Helvetica Neue" w:eastAsia="Times New Roman" w:cs="Times New Roman"/>
          <w:sz w:val="22"/>
          <w:szCs w:val="22"/>
          <w:lang w:val="fi-FI" w:eastAsia="en-GB"/>
        </w:rPr>
      </w:pPr>
      <w:proofErr w:type="spellStart"/>
      <w:proofErr w:type="gramStart"/>
      <w:r w:rsidRPr="00D87766">
        <w:rPr>
          <w:rFonts w:ascii="Helvetica Neue" w:hAnsi="Helvetica Neue" w:eastAsia="Times New Roman" w:cs="Times New Roman"/>
          <w:b/>
          <w:bCs/>
          <w:sz w:val="22"/>
          <w:szCs w:val="22"/>
          <w:lang w:val="fi-FI" w:eastAsia="en-GB"/>
        </w:rPr>
        <w:t>Authors</w:t>
      </w:r>
      <w:proofErr w:type="spellEnd"/>
      <w:r w:rsidRPr="00D87766">
        <w:rPr>
          <w:rFonts w:ascii="Helvetica Neue" w:hAnsi="Helvetica Neue" w:eastAsia="Times New Roman" w:cs="Times New Roman"/>
          <w:b/>
          <w:bCs/>
          <w:sz w:val="22"/>
          <w:szCs w:val="22"/>
          <w:lang w:val="fi-FI" w:eastAsia="en-GB"/>
        </w:rPr>
        <w:t xml:space="preserve">:  </w:t>
      </w:r>
      <w:proofErr w:type="spellStart"/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>Rocio</w:t>
      </w:r>
      <w:proofErr w:type="spellEnd"/>
      <w:proofErr w:type="gramEnd"/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 xml:space="preserve"> </w:t>
      </w:r>
      <w:proofErr w:type="spellStart"/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>Sanchez</w:t>
      </w:r>
      <w:proofErr w:type="spellEnd"/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 xml:space="preserve"> Alcudia</w:t>
      </w:r>
      <w:r w:rsidRPr="00D87766">
        <w:rPr>
          <w:rFonts w:ascii="Helvetica Neue" w:hAnsi="Helvetica Neue" w:eastAsia="Times New Roman" w:cs="Times New Roman"/>
          <w:sz w:val="22"/>
          <w:szCs w:val="22"/>
          <w:vertAlign w:val="superscript"/>
          <w:lang w:val="fi-FI" w:eastAsia="en-GB"/>
        </w:rPr>
        <w:t>1</w:t>
      </w:r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>, Miko Valori</w:t>
      </w:r>
      <w:r w:rsidRPr="00D87766">
        <w:rPr>
          <w:rFonts w:ascii="Helvetica Neue" w:hAnsi="Helvetica Neue" w:eastAsia="Times New Roman" w:cs="Times New Roman"/>
          <w:sz w:val="22"/>
          <w:szCs w:val="22"/>
          <w:vertAlign w:val="superscript"/>
          <w:lang w:val="fi-FI" w:eastAsia="en-GB"/>
        </w:rPr>
        <w:t>1</w:t>
      </w:r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>, Ville Kytölä</w:t>
      </w:r>
      <w:r w:rsidRPr="00D87766">
        <w:rPr>
          <w:rFonts w:ascii="Helvetica Neue" w:hAnsi="Helvetica Neue" w:eastAsia="Times New Roman" w:cs="Times New Roman"/>
          <w:sz w:val="22"/>
          <w:szCs w:val="22"/>
          <w:vertAlign w:val="superscript"/>
          <w:lang w:val="fi-FI" w:eastAsia="en-GB"/>
        </w:rPr>
        <w:t>1</w:t>
      </w:r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>, Lotta Koskinen</w:t>
      </w:r>
      <w:r w:rsidRPr="00D87766">
        <w:rPr>
          <w:rFonts w:ascii="Helvetica Neue" w:hAnsi="Helvetica Neue" w:eastAsia="Times New Roman" w:cs="Times New Roman"/>
          <w:sz w:val="22"/>
          <w:szCs w:val="22"/>
          <w:vertAlign w:val="superscript"/>
          <w:lang w:val="fi-FI" w:eastAsia="en-GB"/>
        </w:rPr>
        <w:t>1</w:t>
      </w:r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>, Angel Aledo-Serrano</w:t>
      </w:r>
      <w:r w:rsidRPr="00D87766">
        <w:rPr>
          <w:rFonts w:ascii="Helvetica Neue" w:hAnsi="Helvetica Neue" w:eastAsia="Times New Roman" w:cs="Times New Roman"/>
          <w:sz w:val="22"/>
          <w:szCs w:val="22"/>
          <w:vertAlign w:val="superscript"/>
          <w:lang w:val="fi-FI" w:eastAsia="en-GB"/>
        </w:rPr>
        <w:t>2</w:t>
      </w:r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>, Pertteli Salmenperä</w:t>
      </w:r>
      <w:r w:rsidRPr="00D87766">
        <w:rPr>
          <w:rFonts w:ascii="Helvetica Neue" w:hAnsi="Helvetica Neue" w:eastAsia="Times New Roman" w:cs="Times New Roman"/>
          <w:sz w:val="22"/>
          <w:szCs w:val="22"/>
          <w:vertAlign w:val="superscript"/>
          <w:lang w:val="fi-FI" w:eastAsia="en-GB"/>
        </w:rPr>
        <w:t>1</w:t>
      </w:r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 xml:space="preserve">, </w:t>
      </w:r>
      <w:proofErr w:type="spellStart"/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>Massimiliano</w:t>
      </w:r>
      <w:proofErr w:type="spellEnd"/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 xml:space="preserve"> Gentile</w:t>
      </w:r>
      <w:r w:rsidRPr="00D87766">
        <w:rPr>
          <w:rFonts w:ascii="Helvetica Neue" w:hAnsi="Helvetica Neue" w:eastAsia="Times New Roman" w:cs="Times New Roman"/>
          <w:sz w:val="22"/>
          <w:szCs w:val="22"/>
          <w:vertAlign w:val="superscript"/>
          <w:lang w:val="fi-FI" w:eastAsia="en-GB"/>
        </w:rPr>
        <w:t>1</w:t>
      </w:r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>, Jonna Tallila</w:t>
      </w:r>
      <w:r w:rsidRPr="00D87766">
        <w:rPr>
          <w:rFonts w:ascii="Helvetica Neue" w:hAnsi="Helvetica Neue" w:eastAsia="Times New Roman" w:cs="Times New Roman"/>
          <w:sz w:val="22"/>
          <w:szCs w:val="22"/>
          <w:vertAlign w:val="superscript"/>
          <w:lang w:val="fi-FI" w:eastAsia="en-GB"/>
        </w:rPr>
        <w:t>1</w:t>
      </w:r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>, Juha Koskenvuo</w:t>
      </w:r>
      <w:r w:rsidRPr="00D87766">
        <w:rPr>
          <w:rFonts w:ascii="Helvetica Neue" w:hAnsi="Helvetica Neue" w:eastAsia="Times New Roman" w:cs="Times New Roman"/>
          <w:sz w:val="22"/>
          <w:szCs w:val="22"/>
          <w:vertAlign w:val="superscript"/>
          <w:lang w:val="fi-FI" w:eastAsia="en-GB"/>
        </w:rPr>
        <w:t>1</w:t>
      </w:r>
      <w:r w:rsidRPr="00D87766">
        <w:rPr>
          <w:rFonts w:ascii="Helvetica Neue" w:hAnsi="Helvetica Neue" w:eastAsia="Times New Roman" w:cs="Times New Roman"/>
          <w:sz w:val="22"/>
          <w:szCs w:val="22"/>
          <w:lang w:val="fi-FI" w:eastAsia="en-GB"/>
        </w:rPr>
        <w:t>, Marita Isokallio</w:t>
      </w:r>
      <w:r w:rsidRPr="00D87766">
        <w:rPr>
          <w:rFonts w:ascii="Helvetica Neue" w:hAnsi="Helvetica Neue" w:eastAsia="Times New Roman" w:cs="Times New Roman"/>
          <w:sz w:val="22"/>
          <w:szCs w:val="22"/>
          <w:vertAlign w:val="superscript"/>
          <w:lang w:val="fi-FI" w:eastAsia="en-GB"/>
        </w:rPr>
        <w:t>1</w:t>
      </w:r>
    </w:p>
    <w:p w:rsidRPr="00D87766" w:rsidR="00D87766" w:rsidP="00D87766" w:rsidRDefault="00D87766" w14:paraId="5EAE2EB5" w14:textId="77777777">
      <w:pPr>
        <w:jc w:val="both"/>
        <w:rPr>
          <w:rFonts w:ascii="Helvetica Neue" w:hAnsi="Helvetica Neue" w:eastAsia="Times New Roman" w:cs="Times New Roman"/>
          <w:b/>
          <w:bCs/>
          <w:sz w:val="22"/>
          <w:szCs w:val="22"/>
          <w:lang w:val="fi-FI" w:eastAsia="en-GB"/>
        </w:rPr>
      </w:pPr>
    </w:p>
    <w:p w:rsidRPr="00D87766" w:rsidR="00D87766" w:rsidP="00D87766" w:rsidRDefault="00D87766" w14:paraId="5B42B536" w14:textId="77777777">
      <w:pPr>
        <w:rPr>
          <w:rFonts w:ascii="Helvetica Neue" w:hAnsi="Helvetica Neue" w:eastAsia="Times New Roman" w:cs="Times New Roman"/>
          <w:sz w:val="21"/>
          <w:szCs w:val="21"/>
          <w:lang w:eastAsia="en-GB"/>
        </w:rPr>
      </w:pPr>
      <w:r w:rsidRPr="00D87766">
        <w:rPr>
          <w:rFonts w:ascii="Helvetica Neue" w:hAnsi="Helvetica Neue" w:eastAsia="Times New Roman" w:cs="Times New Roman"/>
          <w:sz w:val="21"/>
          <w:szCs w:val="21"/>
          <w:vertAlign w:val="superscript"/>
          <w:lang w:eastAsia="en-GB"/>
        </w:rPr>
        <w:t>1</w:t>
      </w:r>
      <w:r w:rsidRPr="00D87766">
        <w:rPr>
          <w:rFonts w:ascii="Helvetica Neue" w:hAnsi="Helvetica Neue" w:eastAsia="Times New Roman" w:cs="Times New Roman"/>
          <w:sz w:val="21"/>
          <w:szCs w:val="21"/>
          <w:lang w:eastAsia="en-GB"/>
        </w:rPr>
        <w:t xml:space="preserve"> Blueprint Genetics, Helsinki, Finland,</w:t>
      </w:r>
      <w:r w:rsidRPr="00D87766">
        <w:rPr>
          <w:rFonts w:ascii="Helvetica Neue" w:hAnsi="Helvetica Neue" w:eastAsia="Times New Roman" w:cs="Times New Roman"/>
          <w:sz w:val="21"/>
          <w:szCs w:val="21"/>
          <w:vertAlign w:val="superscript"/>
          <w:lang w:eastAsia="en-GB"/>
        </w:rPr>
        <w:t xml:space="preserve"> 2</w:t>
      </w:r>
      <w:r w:rsidRPr="00D87766">
        <w:rPr>
          <w:rFonts w:ascii="Helvetica Neue" w:hAnsi="Helvetica Neue" w:eastAsia="Times New Roman" w:cs="Times New Roman"/>
          <w:sz w:val="21"/>
          <w:szCs w:val="21"/>
          <w:lang w:eastAsia="en-GB"/>
        </w:rPr>
        <w:t xml:space="preserve"> Epilepsy Unit, Department of Neurology, </w:t>
      </w:r>
      <w:proofErr w:type="spellStart"/>
      <w:r w:rsidRPr="00D87766">
        <w:rPr>
          <w:rFonts w:ascii="Helvetica Neue" w:hAnsi="Helvetica Neue" w:eastAsia="Times New Roman" w:cs="Times New Roman"/>
          <w:sz w:val="21"/>
          <w:szCs w:val="21"/>
          <w:lang w:eastAsia="en-GB"/>
        </w:rPr>
        <w:t>Ruber</w:t>
      </w:r>
      <w:proofErr w:type="spellEnd"/>
      <w:r w:rsidRPr="00D87766">
        <w:rPr>
          <w:rFonts w:ascii="Helvetica Neue" w:hAnsi="Helvetica Neue" w:eastAsia="Times New Roman" w:cs="Times New Roman"/>
          <w:sz w:val="21"/>
          <w:szCs w:val="21"/>
          <w:lang w:eastAsia="en-GB"/>
        </w:rPr>
        <w:t xml:space="preserve"> </w:t>
      </w:r>
      <w:proofErr w:type="spellStart"/>
      <w:r w:rsidRPr="00D87766">
        <w:rPr>
          <w:rFonts w:ascii="Helvetica Neue" w:hAnsi="Helvetica Neue" w:eastAsia="Times New Roman" w:cs="Times New Roman"/>
          <w:sz w:val="21"/>
          <w:szCs w:val="21"/>
          <w:lang w:eastAsia="en-GB"/>
        </w:rPr>
        <w:t>Internacional</w:t>
      </w:r>
      <w:proofErr w:type="spellEnd"/>
      <w:r w:rsidRPr="00D87766">
        <w:rPr>
          <w:rFonts w:ascii="Helvetica Neue" w:hAnsi="Helvetica Neue" w:eastAsia="Times New Roman" w:cs="Times New Roman"/>
          <w:sz w:val="21"/>
          <w:szCs w:val="21"/>
          <w:lang w:eastAsia="en-GB"/>
        </w:rPr>
        <w:t xml:space="preserve"> Hospital, Madrid, Spain.</w:t>
      </w:r>
    </w:p>
    <w:p w:rsidRPr="00D87766" w:rsidR="00D87766" w:rsidP="00D87766" w:rsidRDefault="00D87766" w14:paraId="292EC231" w14:textId="77777777">
      <w:pPr>
        <w:ind w:left="360"/>
        <w:jc w:val="both"/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</w:pPr>
    </w:p>
    <w:p w:rsidRPr="00D87766" w:rsidR="00D87766" w:rsidP="00D87766" w:rsidRDefault="00D87766" w14:paraId="01DCA905" w14:textId="77777777">
      <w:pPr>
        <w:jc w:val="both"/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</w:pPr>
    </w:p>
    <w:p w:rsidRPr="00D87766" w:rsidR="00D87766" w:rsidP="00D87766" w:rsidRDefault="00D87766" w14:paraId="094CE8C8" w14:textId="77777777">
      <w:pPr>
        <w:jc w:val="both"/>
        <w:rPr>
          <w:rFonts w:ascii="Helvetica Neue" w:hAnsi="Helvetica Neue" w:eastAsia="Times New Roman" w:cs="Times New Roman"/>
          <w:sz w:val="22"/>
          <w:szCs w:val="22"/>
          <w:lang w:eastAsia="en-GB"/>
        </w:rPr>
      </w:pPr>
      <w:r w:rsidRPr="00D87766"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  <w:t>Aim: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Genetic counseling of families with </w:t>
      </w:r>
      <w:r w:rsidRPr="00D87766">
        <w:rPr>
          <w:rFonts w:ascii="Helvetica Neue" w:hAnsi="Helvetica Neue" w:eastAsia="Times New Roman" w:cs="Times New Roman"/>
          <w:i/>
          <w:iCs/>
          <w:sz w:val="22"/>
          <w:szCs w:val="22"/>
          <w:lang w:eastAsia="en-GB"/>
        </w:rPr>
        <w:t>MT-TL1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m.3243A&gt;G may be challenging due to variable disease expressivity. Through our wide cohort of carriers of this variant we aimed to assess the relationship between the </w:t>
      </w:r>
      <w:proofErr w:type="spellStart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heteroplasmy</w:t>
      </w:r>
      <w:proofErr w:type="spellEnd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level and phenotype.</w:t>
      </w:r>
    </w:p>
    <w:p w:rsidRPr="00D87766" w:rsidR="00D87766" w:rsidP="00D87766" w:rsidRDefault="00D87766" w14:paraId="668AEA77" w14:textId="77777777">
      <w:pPr>
        <w:jc w:val="both"/>
        <w:rPr>
          <w:rFonts w:ascii="Helvetica Neue" w:hAnsi="Helvetica Neue" w:eastAsia="Times New Roman" w:cs="Times New Roman"/>
          <w:sz w:val="22"/>
          <w:szCs w:val="22"/>
          <w:lang w:eastAsia="en-GB"/>
        </w:rPr>
      </w:pPr>
    </w:p>
    <w:p w:rsidRPr="00D87766" w:rsidR="00D87766" w:rsidP="00D87766" w:rsidRDefault="00D87766" w14:paraId="7A51D5B2" w14:textId="11F4C338">
      <w:pPr>
        <w:rPr>
          <w:rFonts w:ascii="Times New Roman" w:hAnsi="Times New Roman" w:eastAsia="Times New Roman" w:cs="Times New Roman"/>
          <w:sz w:val="22"/>
          <w:szCs w:val="22"/>
          <w:lang w:val="en-FI" w:eastAsia="en-GB"/>
        </w:rPr>
      </w:pPr>
      <w:r w:rsidRPr="00D87766"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  <w:t>Methods: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We retrospectively included all samples analyzed in our high-quality, panel-based testing mitochondrial DNA analysis from a cohort of patients referred from different medical specialists. </w:t>
      </w:r>
      <w:proofErr w:type="spellStart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Heteroplasmy</w:t>
      </w:r>
      <w:proofErr w:type="spellEnd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levels were measured through our custom highly sensitive NGS-based technique.</w:t>
      </w:r>
    </w:p>
    <w:p w:rsidRPr="00D87766" w:rsidR="00D87766" w:rsidP="00D87766" w:rsidRDefault="00D87766" w14:paraId="308015F6" w14:textId="77777777">
      <w:pPr>
        <w:jc w:val="both"/>
        <w:rPr>
          <w:rFonts w:ascii="Helvetica Neue" w:hAnsi="Helvetica Neue" w:eastAsia="Times New Roman" w:cs="Times New Roman"/>
          <w:sz w:val="22"/>
          <w:szCs w:val="22"/>
          <w:lang w:val="en-FI" w:eastAsia="en-GB"/>
        </w:rPr>
      </w:pPr>
    </w:p>
    <w:p w:rsidRPr="00D87766" w:rsidR="00D87766" w:rsidP="00D87766" w:rsidRDefault="00D87766" w14:paraId="3CD7416E" w14:textId="77777777">
      <w:pPr>
        <w:jc w:val="both"/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</w:pPr>
    </w:p>
    <w:p w:rsidRPr="00D87766" w:rsidR="00D87766" w:rsidP="00D87766" w:rsidRDefault="00D87766" w14:paraId="28F5E23E" w14:textId="515281CE">
      <w:pPr>
        <w:jc w:val="both"/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</w:pPr>
      <w:r w:rsidRPr="00D87766"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  <w:t xml:space="preserve">Results: 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We detected the m.3243A&gt;G variant in 50 of 7,382 (0.68%) samples, which were submitted for a wide range of clinical indications. The tested DNA was isolated in most cases from either blood or saliva. The median </w:t>
      </w:r>
      <w:proofErr w:type="spellStart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heteroplasmy</w:t>
      </w:r>
      <w:proofErr w:type="spellEnd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level among the 50 samples was </w:t>
      </w:r>
      <w:r w:rsidR="005667CB">
        <w:rPr>
          <w:rFonts w:ascii="Helvetica Neue" w:hAnsi="Helvetica Neue" w:eastAsia="Times New Roman" w:cs="Times New Roman"/>
          <w:sz w:val="22"/>
          <w:szCs w:val="22"/>
          <w:lang w:eastAsia="en-GB"/>
        </w:rPr>
        <w:t>22.3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% (range 1.8%-88%).</w:t>
      </w:r>
    </w:p>
    <w:p w:rsidRPr="00D87766" w:rsidR="00D87766" w:rsidP="00D87766" w:rsidRDefault="00D87766" w14:paraId="7BF530B9" w14:textId="77777777">
      <w:pPr>
        <w:jc w:val="both"/>
        <w:rPr>
          <w:rFonts w:ascii="Helvetica Neue" w:hAnsi="Helvetica Neue" w:eastAsia="Times New Roman" w:cs="Times New Roman"/>
          <w:sz w:val="22"/>
          <w:szCs w:val="22"/>
          <w:lang w:eastAsia="en-GB"/>
        </w:rPr>
      </w:pPr>
    </w:p>
    <w:p w:rsidR="0033450F" w:rsidP="00D87766" w:rsidRDefault="00D87766" w14:paraId="515C4491" w14:textId="77777777">
      <w:pPr>
        <w:jc w:val="both"/>
        <w:rPr>
          <w:rFonts w:ascii="Helvetica Neue" w:hAnsi="Helvetica Neue" w:eastAsia="Times New Roman" w:cs="Times New Roman"/>
          <w:sz w:val="22"/>
          <w:szCs w:val="22"/>
          <w:lang w:eastAsia="en-GB"/>
        </w:rPr>
      </w:pP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Thirty-six of the 50 patients did not have an alternative molecular diagnosis but had a phenotype consistent with the variant; median </w:t>
      </w:r>
      <w:proofErr w:type="spellStart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heteroplasmy</w:t>
      </w:r>
      <w:proofErr w:type="spellEnd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level among the 36 patients was 28% (range 4%-88%). Twenty-</w:t>
      </w:r>
      <w:r w:rsidR="00576222">
        <w:rPr>
          <w:rFonts w:ascii="Helvetica Neue" w:hAnsi="Helvetica Neue" w:eastAsia="Times New Roman" w:cs="Times New Roman"/>
          <w:sz w:val="22"/>
          <w:szCs w:val="22"/>
          <w:lang w:eastAsia="en-GB"/>
        </w:rPr>
        <w:t>two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(ages 6-74 years) of the 36 patients had a MELAS (mitochondrial encephalopathy with lactic acidosis and stroke-like episodes) or MIDD (</w:t>
      </w:r>
      <w:proofErr w:type="gramStart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maternally-inherited</w:t>
      </w:r>
      <w:proofErr w:type="gramEnd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diabetes and deafness) phenotype; median </w:t>
      </w:r>
      <w:proofErr w:type="spellStart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heteroplasmy</w:t>
      </w:r>
      <w:proofErr w:type="spellEnd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level was 3</w:t>
      </w:r>
      <w:r w:rsidR="005667CB">
        <w:rPr>
          <w:rFonts w:ascii="Helvetica Neue" w:hAnsi="Helvetica Neue" w:eastAsia="Times New Roman" w:cs="Times New Roman"/>
          <w:sz w:val="22"/>
          <w:szCs w:val="22"/>
          <w:lang w:eastAsia="en-GB"/>
        </w:rPr>
        <w:t>2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% (4-88%). Among the 1</w:t>
      </w:r>
      <w:r w:rsidR="005667CB">
        <w:rPr>
          <w:rFonts w:ascii="Helvetica Neue" w:hAnsi="Helvetica Neue" w:eastAsia="Times New Roman" w:cs="Times New Roman"/>
          <w:sz w:val="22"/>
          <w:szCs w:val="22"/>
          <w:lang w:eastAsia="en-GB"/>
        </w:rPr>
        <w:t>4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patients with other phenotypes, the median </w:t>
      </w:r>
      <w:proofErr w:type="spellStart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heteroplasmy</w:t>
      </w:r>
      <w:proofErr w:type="spellEnd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level was 2</w:t>
      </w:r>
      <w:r w:rsidR="005667CB">
        <w:rPr>
          <w:rFonts w:ascii="Helvetica Neue" w:hAnsi="Helvetica Neue" w:eastAsia="Times New Roman" w:cs="Times New Roman"/>
          <w:sz w:val="22"/>
          <w:szCs w:val="22"/>
          <w:lang w:eastAsia="en-GB"/>
        </w:rPr>
        <w:t>2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% (range 7%-52%). Twelve of the 1</w:t>
      </w:r>
      <w:r w:rsidR="0033450F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4 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patients had isolated ophthalmologic phenotype, </w:t>
      </w:r>
      <w:r w:rsidR="005667CB">
        <w:rPr>
          <w:rFonts w:ascii="Helvetica Neue" w:hAnsi="Helvetica Neue" w:eastAsia="Times New Roman" w:cs="Times New Roman"/>
          <w:sz w:val="22"/>
          <w:szCs w:val="22"/>
          <w:lang w:eastAsia="en-GB"/>
        </w:rPr>
        <w:t>one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had isolated hearing loss, and </w:t>
      </w:r>
      <w:r w:rsidR="005667CB">
        <w:rPr>
          <w:rFonts w:ascii="Helvetica Neue" w:hAnsi="Helvetica Neue" w:eastAsia="Times New Roman" w:cs="Times New Roman"/>
          <w:sz w:val="22"/>
          <w:szCs w:val="22"/>
          <w:lang w:eastAsia="en-GB"/>
        </w:rPr>
        <w:t>one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had cardiomyopathy and heart failure. </w:t>
      </w:r>
    </w:p>
    <w:p w:rsidR="0033450F" w:rsidP="00D87766" w:rsidRDefault="0033450F" w14:paraId="54C0BC73" w14:textId="77777777">
      <w:pPr>
        <w:jc w:val="both"/>
        <w:rPr>
          <w:rFonts w:ascii="Helvetica Neue" w:hAnsi="Helvetica Neue" w:eastAsia="Times New Roman" w:cs="Times New Roman"/>
          <w:sz w:val="22"/>
          <w:szCs w:val="22"/>
          <w:lang w:eastAsia="en-GB"/>
        </w:rPr>
      </w:pPr>
    </w:p>
    <w:p w:rsidRPr="00D87766" w:rsidR="00D87766" w:rsidP="00D87766" w:rsidRDefault="005667CB" w14:paraId="085B1EFF" w14:textId="5BBF4B83">
      <w:pPr>
        <w:jc w:val="both"/>
        <w:rPr>
          <w:rFonts w:ascii="Helvetica Neue" w:hAnsi="Helvetica Neue" w:eastAsia="Times New Roman" w:cs="Times New Roman"/>
          <w:sz w:val="22"/>
          <w:szCs w:val="22"/>
          <w:lang w:eastAsia="en-GB"/>
        </w:rPr>
      </w:pPr>
      <w:r>
        <w:rPr>
          <w:rFonts w:ascii="Helvetica Neue" w:hAnsi="Helvetica Neue" w:eastAsia="Times New Roman" w:cs="Times New Roman"/>
          <w:sz w:val="22"/>
          <w:szCs w:val="22"/>
          <w:lang w:eastAsia="en-GB"/>
        </w:rPr>
        <w:t>Besides, t</w:t>
      </w:r>
      <w:r w:rsidRPr="00D87766" w:rsid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he variant was found in three </w:t>
      </w:r>
      <w:r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additional </w:t>
      </w:r>
      <w:r w:rsidRPr="00D87766" w:rsid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patients with isolated ophthalmologic phenotype and other concomitant genetic cause found.</w:t>
      </w:r>
    </w:p>
    <w:p w:rsidRPr="00D87766" w:rsidR="00D87766" w:rsidP="00D87766" w:rsidRDefault="00D87766" w14:paraId="2AC0E4CB" w14:textId="77777777">
      <w:pPr>
        <w:jc w:val="both"/>
        <w:rPr>
          <w:rFonts w:ascii="Helvetica Neue" w:hAnsi="Helvetica Neue" w:eastAsia="Times New Roman" w:cs="Times New Roman"/>
          <w:sz w:val="22"/>
          <w:szCs w:val="22"/>
          <w:lang w:eastAsia="en-GB"/>
        </w:rPr>
      </w:pPr>
    </w:p>
    <w:p w:rsidRPr="00D87766" w:rsidR="00D87766" w:rsidP="00D87766" w:rsidRDefault="00D87766" w14:paraId="45161683" w14:textId="27AF7B5E">
      <w:pPr>
        <w:rPr>
          <w:rFonts w:ascii="Helvetica Neue" w:hAnsi="Helvetica Neue" w:eastAsia="Times New Roman" w:cs="Times New Roman"/>
          <w:sz w:val="22"/>
          <w:szCs w:val="22"/>
          <w:lang w:eastAsia="en-GB"/>
        </w:rPr>
      </w:pPr>
      <w:r w:rsidRPr="007F3C41" w:rsid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Of the 50 patients, 1</w:t>
      </w:r>
      <w:r w:rsidRPr="007F3C41" w:rsidR="005667CB">
        <w:rPr>
          <w:rFonts w:ascii="Helvetica Neue" w:hAnsi="Helvetica Neue" w:eastAsia="Times New Roman" w:cs="Times New Roman"/>
          <w:sz w:val="22"/>
          <w:szCs w:val="22"/>
          <w:lang w:eastAsia="en-GB"/>
        </w:rPr>
        <w:t>1</w:t>
      </w:r>
      <w:r w:rsidRPr="007F3C41" w:rsid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</w:t>
      </w:r>
      <w:r w:rsidRPr="007F3C41" w:rsidR="0097E6C8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resting </w:t>
      </w:r>
      <w:r w:rsidRPr="007F3C41" w:rsid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patients had alternative molecular diagnosis or a phenotype that was not consistent with the </w:t>
      </w:r>
      <w:r w:rsidRPr="007F3C41" w:rsidR="0033450F">
        <w:rPr>
          <w:rFonts w:ascii="Helvetica Neue" w:hAnsi="Helvetica Neue" w:eastAsia="Times New Roman" w:cs="Times New Roman"/>
          <w:sz w:val="22"/>
          <w:szCs w:val="22"/>
          <w:lang w:eastAsia="en-GB"/>
        </w:rPr>
        <w:t>m.3243A&gt;G</w:t>
      </w:r>
      <w:r w:rsidRPr="007F3C41" w:rsid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variant; the median </w:t>
      </w:r>
      <w:proofErr w:type="spellStart"/>
      <w:r w:rsidRPr="007F3C41" w:rsid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heteroplasmy</w:t>
      </w:r>
      <w:proofErr w:type="spellEnd"/>
      <w:r w:rsidRPr="007F3C41" w:rsid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level was lower (</w:t>
      </w:r>
      <w:r w:rsidRPr="007F3C41" w:rsidR="005667CB">
        <w:rPr>
          <w:rFonts w:ascii="Helvetica Neue" w:hAnsi="Helvetica Neue" w:eastAsia="Times New Roman" w:cs="Times New Roman"/>
          <w:sz w:val="22"/>
          <w:szCs w:val="22"/>
          <w:lang w:eastAsia="en-GB"/>
        </w:rPr>
        <w:t>3.4</w:t>
      </w:r>
      <w:r w:rsidRPr="007F3C41" w:rsid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%; range 1.8%-8%) among those patients.</w:t>
      </w:r>
    </w:p>
    <w:p w:rsidRPr="00D87766" w:rsidR="00D87766" w:rsidP="00D87766" w:rsidRDefault="00D87766" w14:paraId="7B6A8677" w14:textId="77777777">
      <w:pPr>
        <w:jc w:val="both"/>
        <w:rPr>
          <w:rFonts w:ascii="Helvetica Neue" w:hAnsi="Helvetica Neue" w:eastAsia="Times New Roman" w:cs="Times New Roman"/>
          <w:sz w:val="22"/>
          <w:szCs w:val="22"/>
          <w:lang w:eastAsia="en-GB"/>
        </w:rPr>
      </w:pPr>
    </w:p>
    <w:p w:rsidRPr="00D87766" w:rsidR="00D87766" w:rsidP="00D87766" w:rsidRDefault="00D87766" w14:paraId="40B56C21" w14:textId="77777777">
      <w:pPr>
        <w:jc w:val="both"/>
        <w:rPr>
          <w:rFonts w:ascii="Helvetica Neue" w:hAnsi="Helvetica Neue" w:eastAsia="Times New Roman" w:cs="Times New Roman"/>
          <w:sz w:val="22"/>
          <w:szCs w:val="22"/>
          <w:lang w:eastAsia="en-GB"/>
        </w:rPr>
      </w:pPr>
    </w:p>
    <w:p w:rsidRPr="005667CB" w:rsidR="00576222" w:rsidP="00576222" w:rsidRDefault="00D87766" w14:paraId="36AFD8C2" w14:textId="146A460C">
      <w:pPr>
        <w:jc w:val="both"/>
        <w:rPr>
          <w:rFonts w:ascii="Helvetica Neue" w:hAnsi="Helvetica Neue" w:eastAsia="Times New Roman" w:cs="Times New Roman"/>
          <w:sz w:val="22"/>
          <w:szCs w:val="22"/>
          <w:lang w:eastAsia="en-GB"/>
        </w:rPr>
      </w:pPr>
      <w:r w:rsidRPr="00D87766">
        <w:rPr>
          <w:rFonts w:ascii="Helvetica Neue" w:hAnsi="Helvetica Neue" w:eastAsia="Times New Roman" w:cs="Times New Roman"/>
          <w:b/>
          <w:bCs/>
          <w:sz w:val="22"/>
          <w:szCs w:val="22"/>
          <w:lang w:eastAsia="en-GB"/>
        </w:rPr>
        <w:t>Conclusion: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In our cohort of 50 patients </w:t>
      </w:r>
      <w:r w:rsidR="0033450F">
        <w:rPr>
          <w:rFonts w:ascii="Helvetica Neue" w:hAnsi="Helvetica Neue" w:eastAsia="Times New Roman" w:cs="Times New Roman"/>
          <w:sz w:val="22"/>
          <w:szCs w:val="22"/>
          <w:lang w:eastAsia="en-GB"/>
        </w:rPr>
        <w:t>carrying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the m.3243A&gt;G variant, </w:t>
      </w:r>
      <w:proofErr w:type="spellStart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heteroplasmy</w:t>
      </w:r>
      <w:proofErr w:type="spellEnd"/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levels </w:t>
      </w:r>
      <w:r w:rsidR="0033450F">
        <w:rPr>
          <w:rFonts w:ascii="Helvetica Neue" w:hAnsi="Helvetica Neue" w:eastAsia="Times New Roman" w:cs="Times New Roman"/>
          <w:sz w:val="22"/>
          <w:szCs w:val="22"/>
          <w:lang w:eastAsia="en-GB"/>
        </w:rPr>
        <w:t>vari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ed (4%-88%) but were lower among patients without a phenotype consistent with the variant. Phenotypes also </w:t>
      </w:r>
      <w:r w:rsidR="0033450F">
        <w:rPr>
          <w:rFonts w:ascii="Helvetica Neue" w:hAnsi="Helvetica Neue" w:eastAsia="Times New Roman" w:cs="Times New Roman"/>
          <w:sz w:val="22"/>
          <w:szCs w:val="22"/>
          <w:lang w:eastAsia="en-GB"/>
        </w:rPr>
        <w:t>varied</w:t>
      </w:r>
      <w:r w:rsidRPr="00D87766">
        <w:rPr>
          <w:rFonts w:ascii="Helvetica Neue" w:hAnsi="Helvetica Neue" w:eastAsia="Times New Roman" w:cs="Times New Roman"/>
          <w:sz w:val="22"/>
          <w:szCs w:val="22"/>
          <w:lang w:eastAsia="en-GB"/>
        </w:rPr>
        <w:t>, though MELAS and MIDD</w:t>
      </w:r>
      <w:r w:rsidR="00576222">
        <w:rPr>
          <w:rFonts w:ascii="Helvetica Neue" w:hAnsi="Helvetica Neue" w:eastAsia="Times New Roman" w:cs="Times New Roman"/>
          <w:sz w:val="22"/>
          <w:szCs w:val="22"/>
          <w:lang w:eastAsia="en-GB"/>
        </w:rPr>
        <w:t xml:space="preserve"> </w:t>
      </w:r>
      <w:r w:rsidRPr="005667CB" w:rsidR="00576222">
        <w:rPr>
          <w:rFonts w:ascii="Helvetica Neue" w:hAnsi="Helvetica Neue" w:eastAsia="Times New Roman" w:cs="Times New Roman"/>
          <w:sz w:val="22"/>
          <w:szCs w:val="22"/>
          <w:lang w:eastAsia="en-GB"/>
        </w:rPr>
        <w:t>were the most common. Results of this wide study were consistent with previous studies.</w:t>
      </w:r>
    </w:p>
    <w:p w:rsidRPr="005667CB" w:rsidR="00576222" w:rsidP="00576222" w:rsidRDefault="00576222" w14:paraId="131B642B" w14:textId="77777777">
      <w:pPr>
        <w:jc w:val="both"/>
        <w:rPr>
          <w:rFonts w:ascii="Helvetica Neue" w:hAnsi="Helvetica Neue" w:eastAsia="Times New Roman" w:cs="Times New Roman"/>
          <w:sz w:val="22"/>
          <w:szCs w:val="22"/>
          <w:lang w:eastAsia="en-GB"/>
        </w:rPr>
      </w:pPr>
    </w:p>
    <w:p w:rsidRPr="00D87766" w:rsidR="00D87766" w:rsidP="00D87766" w:rsidRDefault="00D87766" w14:paraId="52F08C9E" w14:textId="1CDE895C">
      <w:pPr>
        <w:rPr>
          <w:sz w:val="22"/>
          <w:szCs w:val="22"/>
        </w:rPr>
      </w:pPr>
    </w:p>
    <w:sectPr w:rsidRPr="00D87766" w:rsidR="00D8776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66"/>
    <w:rsid w:val="0033450F"/>
    <w:rsid w:val="005667CB"/>
    <w:rsid w:val="00576222"/>
    <w:rsid w:val="007F3C41"/>
    <w:rsid w:val="0097E6C8"/>
    <w:rsid w:val="00D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5F58A9"/>
  <w15:chartTrackingRefBased/>
  <w15:docId w15:val="{31717E0C-6147-EA4A-BC15-BCA33525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7766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7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76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8776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8218DFDB4734AAB79F3EAFB1A9ABB" ma:contentTypeVersion="25" ma:contentTypeDescription="Create a new document." ma:contentTypeScope="" ma:versionID="e556250d6ee687271826b10c2736f61a">
  <xsd:schema xmlns:xsd="http://www.w3.org/2001/XMLSchema" xmlns:xs="http://www.w3.org/2001/XMLSchema" xmlns:p="http://schemas.microsoft.com/office/2006/metadata/properties" xmlns:ns2="6df15bb7-a7d7-4ec0-bb39-37eb985049b7" xmlns:ns3="7b35df6c-abd9-45b0-8e85-611bf0b2fb44" targetNamespace="http://schemas.microsoft.com/office/2006/metadata/properties" ma:root="true" ma:fieldsID="d7c938f06f2abda0411e41e52fde0dd1" ns2:_="" ns3:_="">
    <xsd:import namespace="6df15bb7-a7d7-4ec0-bb39-37eb985049b7"/>
    <xsd:import namespace="7b35df6c-abd9-45b0-8e85-611bf0b2f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15bb7-a7d7-4ec0-bb39-37eb98504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7" nillable="true" ma:displayName="Location" ma:description="" ma:internalName="MediaServiceLocation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974891-484a-45e8-af76-ebb4354d7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5df6c-abd9-45b0-8e85-611bf0b2f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a3a1a0-8abf-41b8-9ac9-d11b73486783}" ma:internalName="TaxCatchAll" ma:showField="CatchAllData" ma:web="7b35df6c-abd9-45b0-8e85-611bf0b2f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f15bb7-a7d7-4ec0-bb39-37eb985049b7">
      <Terms xmlns="http://schemas.microsoft.com/office/infopath/2007/PartnerControls"/>
    </lcf76f155ced4ddcb4097134ff3c332f>
    <TaxCatchAll xmlns="7b35df6c-abd9-45b0-8e85-611bf0b2fb44" xsi:nil="true"/>
  </documentManagement>
</p:properties>
</file>

<file path=customXml/itemProps1.xml><?xml version="1.0" encoding="utf-8"?>
<ds:datastoreItem xmlns:ds="http://schemas.openxmlformats.org/officeDocument/2006/customXml" ds:itemID="{F3316C35-1178-41B5-AD88-491441C12894}"/>
</file>

<file path=customXml/itemProps2.xml><?xml version="1.0" encoding="utf-8"?>
<ds:datastoreItem xmlns:ds="http://schemas.openxmlformats.org/officeDocument/2006/customXml" ds:itemID="{C9CA36C4-D8EC-499F-8026-76107477B2EA}"/>
</file>

<file path=customXml/itemProps3.xml><?xml version="1.0" encoding="utf-8"?>
<ds:datastoreItem xmlns:ds="http://schemas.openxmlformats.org/officeDocument/2006/customXml" ds:itemID="{83F86107-F9C3-412C-81BB-E3964379E1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Sanchez Alcudia</dc:creator>
  <cp:keywords/>
  <dc:description/>
  <cp:lastModifiedBy>Rocio Sanchez Alcudia</cp:lastModifiedBy>
  <cp:revision>4</cp:revision>
  <dcterms:created xsi:type="dcterms:W3CDTF">2021-03-01T12:01:00Z</dcterms:created>
  <dcterms:modified xsi:type="dcterms:W3CDTF">2021-03-01T19:34:32Z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0x010100B608218DFDB4734AAB79F3EAFB1A9ABB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